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F0" w:rsidRPr="0028188F" w:rsidRDefault="00221DF0" w:rsidP="00221DF0">
      <w:pPr>
        <w:pStyle w:val="Heading1"/>
        <w:rPr>
          <w:rFonts w:asciiTheme="majorBidi" w:hAnsiTheme="majorBidi"/>
          <w:b w:val="0"/>
          <w:bCs w:val="0"/>
          <w:sz w:val="24"/>
          <w:szCs w:val="24"/>
        </w:rPr>
      </w:pPr>
      <w:r w:rsidRPr="0028188F">
        <w:rPr>
          <w:rFonts w:asciiTheme="majorBidi" w:hAnsiTheme="majorBidi"/>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-133350</wp:posOffset>
            </wp:positionV>
            <wp:extent cx="685800" cy="561975"/>
            <wp:effectExtent l="19050" t="0" r="0" b="0"/>
            <wp:wrapNone/>
            <wp:docPr id="2" name="Picture 2"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
                    <pic:cNvPicPr>
                      <a:picLocks noChangeAspect="1" noChangeArrowheads="1"/>
                    </pic:cNvPicPr>
                  </pic:nvPicPr>
                  <pic:blipFill>
                    <a:blip r:embed="rId5">
                      <a:lum bright="2000" contrast="56000"/>
                    </a:blip>
                    <a:srcRect/>
                    <a:stretch>
                      <a:fillRect/>
                    </a:stretch>
                  </pic:blipFill>
                  <pic:spPr bwMode="auto">
                    <a:xfrm>
                      <a:off x="0" y="0"/>
                      <a:ext cx="685800" cy="561975"/>
                    </a:xfrm>
                    <a:prstGeom prst="rect">
                      <a:avLst/>
                    </a:prstGeom>
                    <a:noFill/>
                  </pic:spPr>
                </pic:pic>
              </a:graphicData>
            </a:graphic>
          </wp:anchor>
        </w:drawing>
      </w:r>
      <w:r w:rsidRPr="0028188F">
        <w:rPr>
          <w:rFonts w:asciiTheme="majorBidi" w:hAnsiTheme="majorBidi"/>
        </w:rPr>
        <w:t xml:space="preserve">              </w:t>
      </w:r>
      <w:r w:rsidRPr="0028188F">
        <w:rPr>
          <w:rFonts w:asciiTheme="majorBidi" w:hAnsiTheme="majorBidi"/>
          <w:b w:val="0"/>
          <w:bCs w:val="0"/>
          <w:sz w:val="24"/>
          <w:szCs w:val="24"/>
        </w:rPr>
        <w:t>SHAHEED BENAZIR BHUTTO UNIVERSITY SHERINGAL</w:t>
      </w:r>
    </w:p>
    <w:p w:rsidR="0028188F" w:rsidRPr="0028188F" w:rsidRDefault="00221DF0" w:rsidP="0028188F">
      <w:pPr>
        <w:pStyle w:val="Heading1"/>
        <w:spacing w:before="0"/>
        <w:rPr>
          <w:rFonts w:asciiTheme="majorBidi" w:hAnsiTheme="majorBidi"/>
          <w:b w:val="0"/>
          <w:bCs w:val="0"/>
        </w:rPr>
      </w:pPr>
      <w:r w:rsidRPr="0028188F">
        <w:rPr>
          <w:rFonts w:asciiTheme="majorBidi" w:hAnsiTheme="majorBidi"/>
          <w:b w:val="0"/>
          <w:bCs w:val="0"/>
          <w:sz w:val="24"/>
          <w:szCs w:val="24"/>
        </w:rPr>
        <w:t xml:space="preserve">    </w:t>
      </w:r>
      <w:r w:rsidR="0028188F" w:rsidRPr="0028188F">
        <w:rPr>
          <w:rFonts w:asciiTheme="majorBidi" w:hAnsiTheme="majorBidi"/>
          <w:sz w:val="16"/>
          <w:szCs w:val="16"/>
        </w:rPr>
        <w:t>LLB</w:t>
      </w:r>
      <w:r w:rsidR="0028188F" w:rsidRPr="0028188F">
        <w:rPr>
          <w:rFonts w:asciiTheme="majorBidi" w:hAnsiTheme="majorBidi"/>
          <w:spacing w:val="-3"/>
          <w:sz w:val="16"/>
          <w:szCs w:val="16"/>
        </w:rPr>
        <w:t xml:space="preserve"> </w:t>
      </w:r>
      <w:r w:rsidR="0028188F" w:rsidRPr="0028188F">
        <w:rPr>
          <w:rFonts w:asciiTheme="majorBidi" w:hAnsiTheme="majorBidi"/>
          <w:sz w:val="16"/>
          <w:szCs w:val="16"/>
        </w:rPr>
        <w:t>115</w:t>
      </w:r>
      <w:r w:rsidRPr="0028188F">
        <w:rPr>
          <w:rFonts w:asciiTheme="majorBidi" w:hAnsiTheme="majorBidi"/>
          <w:b w:val="0"/>
          <w:bCs w:val="0"/>
          <w:sz w:val="24"/>
          <w:szCs w:val="24"/>
        </w:rPr>
        <w:t xml:space="preserve">                            </w:t>
      </w:r>
      <w:r w:rsidR="0028188F" w:rsidRPr="0028188F">
        <w:rPr>
          <w:rFonts w:asciiTheme="majorBidi" w:hAnsiTheme="majorBidi"/>
          <w:b w:val="0"/>
          <w:bCs w:val="0"/>
          <w:sz w:val="24"/>
          <w:szCs w:val="24"/>
        </w:rPr>
        <w:t xml:space="preserve">    </w:t>
      </w:r>
      <w:r w:rsidRPr="0028188F">
        <w:rPr>
          <w:rFonts w:asciiTheme="majorBidi" w:hAnsiTheme="majorBidi"/>
          <w:b w:val="0"/>
          <w:bCs w:val="0"/>
        </w:rPr>
        <w:t>Introduction to Law</w:t>
      </w:r>
    </w:p>
    <w:p w:rsidR="00221DF0" w:rsidRPr="0028188F" w:rsidRDefault="00221DF0" w:rsidP="00221DF0">
      <w:pPr>
        <w:spacing w:after="0"/>
        <w:ind w:left="360"/>
        <w:rPr>
          <w:rFonts w:asciiTheme="majorBidi" w:hAnsiTheme="majorBidi" w:cstheme="majorBidi"/>
          <w:b/>
          <w:bCs/>
        </w:rPr>
      </w:pPr>
      <w:r w:rsidRPr="0028188F">
        <w:rPr>
          <w:rFonts w:asciiTheme="majorBidi" w:hAnsiTheme="majorBidi" w:cstheme="majorBidi"/>
          <w:b/>
          <w:bCs/>
        </w:rPr>
        <w:tab/>
      </w:r>
      <w:r w:rsidRPr="0028188F">
        <w:rPr>
          <w:rFonts w:asciiTheme="majorBidi" w:hAnsiTheme="majorBidi" w:cstheme="majorBidi"/>
          <w:b/>
          <w:bCs/>
        </w:rPr>
        <w:tab/>
      </w:r>
      <w:r w:rsidRPr="0028188F">
        <w:rPr>
          <w:rFonts w:asciiTheme="majorBidi" w:hAnsiTheme="majorBidi" w:cstheme="majorBidi"/>
          <w:b/>
          <w:bCs/>
        </w:rPr>
        <w:tab/>
        <w:t xml:space="preserve">           General Course for (BS 4 years),</w:t>
      </w:r>
    </w:p>
    <w:p w:rsidR="00221DF0" w:rsidRPr="0028188F" w:rsidRDefault="00221DF0" w:rsidP="00221DF0">
      <w:pPr>
        <w:spacing w:after="0"/>
        <w:ind w:left="2160" w:firstLine="720"/>
        <w:rPr>
          <w:rFonts w:asciiTheme="majorBidi" w:hAnsiTheme="majorBidi" w:cstheme="majorBidi"/>
          <w:b/>
          <w:bCs/>
        </w:rPr>
      </w:pPr>
      <w:r w:rsidRPr="0028188F">
        <w:rPr>
          <w:rFonts w:asciiTheme="majorBidi" w:hAnsiTheme="majorBidi" w:cstheme="majorBidi"/>
          <w:b/>
          <w:bCs/>
        </w:rPr>
        <w:t xml:space="preserve">   </w:t>
      </w:r>
      <w:r w:rsidR="00C45462">
        <w:rPr>
          <w:rFonts w:asciiTheme="majorBidi" w:hAnsiTheme="majorBidi" w:cstheme="majorBidi"/>
          <w:b/>
          <w:bCs/>
        </w:rPr>
        <w:t xml:space="preserve"> </w:t>
      </w:r>
      <w:r w:rsidRPr="0028188F">
        <w:rPr>
          <w:rFonts w:asciiTheme="majorBidi" w:hAnsiTheme="majorBidi" w:cstheme="majorBidi"/>
          <w:b/>
          <w:bCs/>
        </w:rPr>
        <w:t>Semester System</w:t>
      </w:r>
    </w:p>
    <w:p w:rsidR="00A87DA0" w:rsidRPr="0028188F" w:rsidRDefault="00221DF0" w:rsidP="0028188F">
      <w:pPr>
        <w:spacing w:after="0"/>
        <w:ind w:left="360"/>
        <w:rPr>
          <w:rFonts w:asciiTheme="majorBidi" w:hAnsiTheme="majorBidi" w:cstheme="majorBidi"/>
        </w:rPr>
      </w:pPr>
      <w:r w:rsidRPr="0028188F">
        <w:rPr>
          <w:rFonts w:asciiTheme="majorBidi" w:hAnsiTheme="majorBidi" w:cstheme="majorBidi"/>
          <w:b/>
          <w:bCs/>
        </w:rPr>
        <w:tab/>
      </w:r>
      <w:r w:rsidRPr="0028188F">
        <w:rPr>
          <w:rFonts w:asciiTheme="majorBidi" w:hAnsiTheme="majorBidi" w:cstheme="majorBidi"/>
          <w:b/>
          <w:bCs/>
        </w:rPr>
        <w:tab/>
      </w:r>
      <w:r w:rsidRPr="0028188F">
        <w:rPr>
          <w:rFonts w:asciiTheme="majorBidi" w:hAnsiTheme="majorBidi" w:cstheme="majorBidi"/>
          <w:b/>
          <w:bCs/>
        </w:rPr>
        <w:tab/>
        <w:t xml:space="preserve">             </w:t>
      </w:r>
      <w:r w:rsidR="00C45462">
        <w:rPr>
          <w:rFonts w:asciiTheme="majorBidi" w:hAnsiTheme="majorBidi" w:cstheme="majorBidi"/>
          <w:b/>
          <w:bCs/>
        </w:rPr>
        <w:t xml:space="preserve">    </w:t>
      </w:r>
      <w:r w:rsidRPr="0028188F">
        <w:rPr>
          <w:rFonts w:asciiTheme="majorBidi" w:hAnsiTheme="majorBidi" w:cstheme="majorBidi"/>
          <w:b/>
          <w:bCs/>
        </w:rPr>
        <w:t xml:space="preserve">Credit Hours :( 3) </w:t>
      </w:r>
    </w:p>
    <w:p w:rsidR="00A87DA0" w:rsidRPr="0028188F" w:rsidRDefault="00A87DA0" w:rsidP="00A87DA0">
      <w:pPr>
        <w:pStyle w:val="BodyText"/>
        <w:rPr>
          <w:rFonts w:asciiTheme="majorBidi" w:hAnsiTheme="majorBidi" w:cstheme="majorBidi"/>
          <w:b/>
        </w:rPr>
      </w:pPr>
    </w:p>
    <w:p w:rsidR="00A87DA0" w:rsidRPr="0028188F" w:rsidRDefault="00A87DA0" w:rsidP="00A87DA0">
      <w:pPr>
        <w:pStyle w:val="BodyText"/>
        <w:ind w:left="1160" w:right="1160"/>
        <w:jc w:val="both"/>
        <w:rPr>
          <w:rFonts w:asciiTheme="majorBidi" w:hAnsiTheme="majorBidi" w:cstheme="majorBidi"/>
        </w:rPr>
      </w:pPr>
      <w:r w:rsidRPr="0028188F">
        <w:rPr>
          <w:rFonts w:asciiTheme="majorBidi" w:hAnsiTheme="majorBidi" w:cstheme="majorBidi"/>
        </w:rPr>
        <w:t>This will be an introductory course for newly admitted students about the nature and sources of law, both Western and Islamic. It will cover definitions, functions and purposes of law, territorial nature of law, legal concepts of rights, property, persons etc.</w:t>
      </w:r>
    </w:p>
    <w:p w:rsidR="00A87DA0" w:rsidRPr="0028188F" w:rsidRDefault="00A87DA0" w:rsidP="00A87DA0">
      <w:pPr>
        <w:pStyle w:val="BodyText"/>
        <w:ind w:left="1160" w:right="1160"/>
        <w:jc w:val="both"/>
        <w:rPr>
          <w:rFonts w:asciiTheme="majorBidi" w:hAnsiTheme="majorBidi" w:cstheme="majorBidi"/>
        </w:rPr>
      </w:pPr>
    </w:p>
    <w:p w:rsidR="00A87DA0" w:rsidRPr="0028188F" w:rsidRDefault="00A87DA0" w:rsidP="00A87DA0">
      <w:pPr>
        <w:pStyle w:val="BodyText"/>
        <w:ind w:right="1160"/>
        <w:jc w:val="both"/>
        <w:rPr>
          <w:rFonts w:asciiTheme="majorBidi" w:hAnsiTheme="majorBidi" w:cstheme="majorBidi"/>
          <w:b/>
          <w:bCs/>
        </w:rPr>
      </w:pPr>
      <w:r w:rsidRPr="0028188F">
        <w:rPr>
          <w:rFonts w:asciiTheme="majorBidi" w:hAnsiTheme="majorBidi" w:cstheme="majorBidi"/>
          <w:b/>
          <w:bCs/>
        </w:rPr>
        <w:t>Topics Detail:</w:t>
      </w:r>
    </w:p>
    <w:p w:rsidR="00A87DA0" w:rsidRPr="0028188F" w:rsidRDefault="00A87DA0" w:rsidP="00A87DA0">
      <w:pPr>
        <w:pStyle w:val="BodyText"/>
        <w:rPr>
          <w:rFonts w:asciiTheme="majorBidi" w:hAnsiTheme="majorBidi" w:cstheme="majorBidi"/>
        </w:rPr>
      </w:pPr>
    </w:p>
    <w:p w:rsidR="00A87DA0" w:rsidRPr="0028188F" w:rsidRDefault="00A87DA0" w:rsidP="00A87DA0">
      <w:pPr>
        <w:numPr>
          <w:ilvl w:val="0"/>
          <w:numId w:val="2"/>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Definition of Jurisprudence. Kinds of Jurisprudence – Analytical Jurisprudence, Historical Jurisprudence and Ethical Jurisprudence. Jurisprudence and Social Science.</w:t>
      </w:r>
    </w:p>
    <w:p w:rsidR="00A87DA0" w:rsidRPr="0028188F" w:rsidRDefault="00A87DA0" w:rsidP="00A87DA0">
      <w:pPr>
        <w:spacing w:after="0" w:line="240" w:lineRule="auto"/>
        <w:ind w:left="720"/>
        <w:jc w:val="both"/>
        <w:rPr>
          <w:rFonts w:asciiTheme="majorBidi" w:hAnsiTheme="majorBidi" w:cstheme="majorBidi"/>
          <w:sz w:val="20"/>
          <w:szCs w:val="20"/>
        </w:rPr>
      </w:pPr>
    </w:p>
    <w:p w:rsidR="00A87DA0" w:rsidRPr="0028188F" w:rsidRDefault="00A87DA0" w:rsidP="00A87DA0">
      <w:pPr>
        <w:numPr>
          <w:ilvl w:val="0"/>
          <w:numId w:val="2"/>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 xml:space="preserve">Definition of “Law” Advantages and disadvantages of Law, justice according to Law. Kinds of Law – (a) Natural Law or Morel Law (b) Imperative Law (c) Physical or Scientific Law (d) Conventional Law (e) Customary Law (f) Particular or Technical Law (g) International Law (h) Civil </w:t>
      </w:r>
      <w:r w:rsidR="00221DF0" w:rsidRPr="0028188F">
        <w:rPr>
          <w:rFonts w:asciiTheme="majorBidi" w:hAnsiTheme="majorBidi" w:cstheme="majorBidi"/>
          <w:sz w:val="20"/>
          <w:szCs w:val="20"/>
        </w:rPr>
        <w:t>Law. Kinds</w:t>
      </w:r>
      <w:r w:rsidRPr="0028188F">
        <w:rPr>
          <w:rFonts w:asciiTheme="majorBidi" w:hAnsiTheme="majorBidi" w:cstheme="majorBidi"/>
          <w:sz w:val="20"/>
          <w:szCs w:val="20"/>
        </w:rPr>
        <w:t xml:space="preserve"> of Civil </w:t>
      </w:r>
      <w:r w:rsidR="00221DF0" w:rsidRPr="0028188F">
        <w:rPr>
          <w:rFonts w:asciiTheme="majorBidi" w:hAnsiTheme="majorBidi" w:cstheme="majorBidi"/>
          <w:sz w:val="20"/>
          <w:szCs w:val="20"/>
        </w:rPr>
        <w:t>Law, Imperative</w:t>
      </w:r>
      <w:r w:rsidRPr="0028188F">
        <w:rPr>
          <w:rFonts w:asciiTheme="majorBidi" w:hAnsiTheme="majorBidi" w:cstheme="majorBidi"/>
          <w:sz w:val="20"/>
          <w:szCs w:val="20"/>
        </w:rPr>
        <w:t xml:space="preserve"> theory of Law. Territorial Nature of Law</w:t>
      </w:r>
    </w:p>
    <w:p w:rsidR="00A87DA0" w:rsidRPr="0028188F" w:rsidRDefault="00A87DA0" w:rsidP="00A87DA0">
      <w:pPr>
        <w:numPr>
          <w:ilvl w:val="0"/>
          <w:numId w:val="2"/>
        </w:numPr>
        <w:spacing w:after="0" w:line="240" w:lineRule="auto"/>
        <w:jc w:val="both"/>
        <w:rPr>
          <w:rFonts w:asciiTheme="majorBidi" w:hAnsiTheme="majorBidi" w:cstheme="majorBidi"/>
          <w:sz w:val="20"/>
          <w:szCs w:val="20"/>
        </w:rPr>
      </w:pPr>
    </w:p>
    <w:p w:rsidR="00A87DA0" w:rsidRPr="0028188F" w:rsidRDefault="00A87DA0" w:rsidP="00A87DA0">
      <w:pPr>
        <w:numPr>
          <w:ilvl w:val="0"/>
          <w:numId w:val="2"/>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Administration of Justice – Origin and development of Administration of Justice. Civil and Criminal justice and distinction between them.</w:t>
      </w:r>
    </w:p>
    <w:p w:rsidR="00A87DA0" w:rsidRPr="0028188F" w:rsidRDefault="00A87DA0" w:rsidP="00A87DA0">
      <w:pPr>
        <w:spacing w:after="0"/>
        <w:ind w:left="720"/>
        <w:jc w:val="both"/>
        <w:rPr>
          <w:rFonts w:asciiTheme="majorBidi" w:hAnsiTheme="majorBidi" w:cstheme="majorBidi"/>
          <w:sz w:val="20"/>
          <w:szCs w:val="20"/>
        </w:rPr>
      </w:pPr>
      <w:r w:rsidRPr="0028188F">
        <w:rPr>
          <w:rFonts w:asciiTheme="majorBidi" w:hAnsiTheme="majorBidi" w:cstheme="majorBidi"/>
          <w:sz w:val="20"/>
          <w:szCs w:val="20"/>
        </w:rPr>
        <w:t>Purposes of Criminal Justice – Deterrent theory, Preventive theory, Reformative theory and retributive theory</w:t>
      </w: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 xml:space="preserve">The Sources of Law – formal sources and material sources Divisions of legal sources. </w:t>
      </w:r>
    </w:p>
    <w:p w:rsidR="00A87DA0" w:rsidRPr="0028188F" w:rsidRDefault="00A87DA0" w:rsidP="00A87DA0">
      <w:pPr>
        <w:spacing w:after="0"/>
        <w:jc w:val="both"/>
        <w:rPr>
          <w:rFonts w:asciiTheme="majorBidi" w:hAnsiTheme="majorBidi" w:cstheme="majorBidi"/>
          <w:sz w:val="20"/>
          <w:szCs w:val="20"/>
        </w:rPr>
      </w:pP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 xml:space="preserve">Precedent – Meaning of precedent; precedents as source of law, authority of precedent .When precedent may be disregarded. How a precedent is </w:t>
      </w:r>
      <w:proofErr w:type="spellStart"/>
      <w:r w:rsidRPr="0028188F">
        <w:rPr>
          <w:rFonts w:asciiTheme="majorBidi" w:hAnsiTheme="majorBidi" w:cstheme="majorBidi"/>
          <w:sz w:val="20"/>
          <w:szCs w:val="20"/>
        </w:rPr>
        <w:t>dis</w:t>
      </w:r>
      <w:proofErr w:type="spellEnd"/>
      <w:r w:rsidRPr="0028188F">
        <w:rPr>
          <w:rFonts w:asciiTheme="majorBidi" w:hAnsiTheme="majorBidi" w:cstheme="majorBidi"/>
          <w:sz w:val="20"/>
          <w:szCs w:val="20"/>
        </w:rPr>
        <w:t>-regarded – circumstances attaching weight to precedent and circumstances of lessening authority of precedent.</w:t>
      </w: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 xml:space="preserve">Legislation –Meaning, Definition and kinds. Supreme and subordinate legislation.  </w:t>
      </w:r>
      <w:proofErr w:type="gramStart"/>
      <w:r w:rsidRPr="0028188F">
        <w:rPr>
          <w:rFonts w:asciiTheme="majorBidi" w:hAnsiTheme="majorBidi" w:cstheme="majorBidi"/>
          <w:sz w:val="20"/>
          <w:szCs w:val="20"/>
        </w:rPr>
        <w:t>advantages</w:t>
      </w:r>
      <w:proofErr w:type="gramEnd"/>
      <w:r w:rsidRPr="0028188F">
        <w:rPr>
          <w:rFonts w:asciiTheme="majorBidi" w:hAnsiTheme="majorBidi" w:cstheme="majorBidi"/>
          <w:sz w:val="20"/>
          <w:szCs w:val="20"/>
        </w:rPr>
        <w:t xml:space="preserve"> and disadvantages of Legislation</w:t>
      </w:r>
      <w:r w:rsidR="0028188F" w:rsidRPr="0028188F">
        <w:rPr>
          <w:rFonts w:asciiTheme="majorBidi" w:hAnsiTheme="majorBidi" w:cstheme="majorBidi"/>
          <w:sz w:val="20"/>
          <w:szCs w:val="20"/>
        </w:rPr>
        <w:t>.</w:t>
      </w:r>
    </w:p>
    <w:p w:rsidR="00A87DA0" w:rsidRPr="0028188F" w:rsidRDefault="00A87DA0" w:rsidP="00A87DA0">
      <w:pPr>
        <w:spacing w:after="0"/>
        <w:ind w:left="360"/>
        <w:jc w:val="both"/>
        <w:rPr>
          <w:rFonts w:asciiTheme="majorBidi" w:hAnsiTheme="majorBidi" w:cstheme="majorBidi"/>
          <w:sz w:val="20"/>
          <w:szCs w:val="20"/>
        </w:rPr>
      </w:pP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Custom – Meaning, Definition and kind’s .Importance of Custom, Transformation of custom into Law.</w:t>
      </w:r>
    </w:p>
    <w:p w:rsidR="00A87DA0" w:rsidRPr="0028188F" w:rsidRDefault="00A87DA0" w:rsidP="00A87DA0">
      <w:pPr>
        <w:spacing w:after="0"/>
        <w:jc w:val="both"/>
        <w:rPr>
          <w:rFonts w:asciiTheme="majorBidi" w:hAnsiTheme="majorBidi" w:cstheme="majorBidi"/>
          <w:sz w:val="20"/>
          <w:szCs w:val="20"/>
        </w:rPr>
      </w:pP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The State &amp; Sovereignty – Nature and functions”. Definition of State its Primary function and Secondary functions. Sovereignty.</w:t>
      </w:r>
    </w:p>
    <w:p w:rsidR="00A87DA0" w:rsidRPr="0028188F" w:rsidRDefault="00A87DA0" w:rsidP="00A87DA0">
      <w:pPr>
        <w:pStyle w:val="ListParagraph"/>
        <w:rPr>
          <w:rFonts w:asciiTheme="majorBidi" w:hAnsiTheme="majorBidi" w:cstheme="majorBidi"/>
          <w:sz w:val="20"/>
          <w:szCs w:val="20"/>
        </w:rPr>
      </w:pP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 xml:space="preserve">Definitions of Legal Right, </w:t>
      </w:r>
      <w:r w:rsidR="0028188F" w:rsidRPr="0028188F">
        <w:rPr>
          <w:rFonts w:asciiTheme="majorBidi" w:hAnsiTheme="majorBidi" w:cstheme="majorBidi"/>
          <w:sz w:val="20"/>
          <w:szCs w:val="20"/>
        </w:rPr>
        <w:t>Property and Kinds</w:t>
      </w:r>
      <w:r w:rsidRPr="0028188F">
        <w:rPr>
          <w:rFonts w:asciiTheme="majorBidi" w:hAnsiTheme="majorBidi" w:cstheme="majorBidi"/>
          <w:sz w:val="20"/>
          <w:szCs w:val="20"/>
        </w:rPr>
        <w:t xml:space="preserve"> </w:t>
      </w:r>
      <w:proofErr w:type="gramStart"/>
      <w:r w:rsidRPr="0028188F">
        <w:rPr>
          <w:rFonts w:asciiTheme="majorBidi" w:hAnsiTheme="majorBidi" w:cstheme="majorBidi"/>
          <w:sz w:val="20"/>
          <w:szCs w:val="20"/>
        </w:rPr>
        <w:t xml:space="preserve">of </w:t>
      </w:r>
      <w:r w:rsidR="0028188F" w:rsidRPr="0028188F">
        <w:rPr>
          <w:rFonts w:asciiTheme="majorBidi" w:hAnsiTheme="majorBidi" w:cstheme="majorBidi"/>
          <w:sz w:val="20"/>
          <w:szCs w:val="20"/>
        </w:rPr>
        <w:t xml:space="preserve"> </w:t>
      </w:r>
      <w:r w:rsidRPr="0028188F">
        <w:rPr>
          <w:rFonts w:asciiTheme="majorBidi" w:hAnsiTheme="majorBidi" w:cstheme="majorBidi"/>
          <w:sz w:val="20"/>
          <w:szCs w:val="20"/>
        </w:rPr>
        <w:t>Property</w:t>
      </w:r>
      <w:proofErr w:type="gramEnd"/>
      <w:r w:rsidRPr="0028188F">
        <w:rPr>
          <w:rFonts w:asciiTheme="majorBidi" w:hAnsiTheme="majorBidi" w:cstheme="majorBidi"/>
          <w:sz w:val="20"/>
          <w:szCs w:val="20"/>
        </w:rPr>
        <w:t>.</w:t>
      </w:r>
    </w:p>
    <w:p w:rsidR="00A87DA0" w:rsidRPr="0028188F" w:rsidRDefault="00A87DA0" w:rsidP="00A87DA0">
      <w:pPr>
        <w:spacing w:after="0"/>
        <w:ind w:left="1440"/>
        <w:jc w:val="both"/>
        <w:rPr>
          <w:rFonts w:asciiTheme="majorBidi" w:hAnsiTheme="majorBidi" w:cstheme="majorBidi"/>
          <w:sz w:val="20"/>
          <w:szCs w:val="20"/>
        </w:rPr>
      </w:pPr>
    </w:p>
    <w:p w:rsidR="00A87DA0" w:rsidRPr="0028188F" w:rsidRDefault="00A87DA0" w:rsidP="00A87DA0">
      <w:pPr>
        <w:numPr>
          <w:ilvl w:val="0"/>
          <w:numId w:val="3"/>
        </w:numPr>
        <w:spacing w:after="0" w:line="240" w:lineRule="auto"/>
        <w:jc w:val="both"/>
        <w:rPr>
          <w:rFonts w:asciiTheme="majorBidi" w:hAnsiTheme="majorBidi" w:cstheme="majorBidi"/>
          <w:sz w:val="20"/>
          <w:szCs w:val="20"/>
        </w:rPr>
      </w:pPr>
      <w:r w:rsidRPr="0028188F">
        <w:rPr>
          <w:rFonts w:asciiTheme="majorBidi" w:hAnsiTheme="majorBidi" w:cstheme="majorBidi"/>
          <w:sz w:val="20"/>
          <w:szCs w:val="20"/>
        </w:rPr>
        <w:t>Introduction to Islamic Law and Brief Description of Sources of Islamic Law.</w:t>
      </w:r>
    </w:p>
    <w:p w:rsidR="00A87DA0" w:rsidRPr="0028188F" w:rsidRDefault="00A87DA0" w:rsidP="00A87DA0">
      <w:pPr>
        <w:pStyle w:val="BodyText"/>
        <w:rPr>
          <w:rFonts w:asciiTheme="majorBidi" w:hAnsiTheme="majorBidi" w:cstheme="majorBidi"/>
        </w:rPr>
      </w:pPr>
    </w:p>
    <w:p w:rsidR="00A87DA0" w:rsidRPr="0028188F" w:rsidRDefault="00A87DA0" w:rsidP="00A87DA0">
      <w:pPr>
        <w:pStyle w:val="Heading2"/>
        <w:rPr>
          <w:rFonts w:asciiTheme="majorBidi" w:hAnsiTheme="majorBidi" w:cstheme="majorBidi"/>
        </w:rPr>
      </w:pPr>
      <w:r w:rsidRPr="0028188F">
        <w:rPr>
          <w:rFonts w:asciiTheme="majorBidi" w:hAnsiTheme="majorBidi" w:cstheme="majorBidi"/>
        </w:rPr>
        <w:t>Recommended Books:</w:t>
      </w:r>
    </w:p>
    <w:p w:rsidR="00A87DA0" w:rsidRPr="0028188F" w:rsidRDefault="00A87DA0" w:rsidP="00A87DA0">
      <w:pPr>
        <w:pStyle w:val="BodyText"/>
        <w:rPr>
          <w:rFonts w:asciiTheme="majorBidi" w:hAnsiTheme="majorBidi" w:cstheme="majorBidi"/>
          <w:b/>
          <w:sz w:val="18"/>
          <w:szCs w:val="18"/>
        </w:rPr>
      </w:pPr>
    </w:p>
    <w:p w:rsidR="00A87DA0" w:rsidRPr="0028188F" w:rsidRDefault="00A87DA0" w:rsidP="00A87DA0">
      <w:pPr>
        <w:pStyle w:val="ListParagraph"/>
        <w:numPr>
          <w:ilvl w:val="0"/>
          <w:numId w:val="1"/>
        </w:numPr>
        <w:tabs>
          <w:tab w:val="left" w:pos="1881"/>
        </w:tabs>
        <w:spacing w:line="242" w:lineRule="auto"/>
        <w:ind w:right="1160"/>
        <w:rPr>
          <w:rFonts w:asciiTheme="majorBidi" w:hAnsiTheme="majorBidi" w:cstheme="majorBidi"/>
          <w:sz w:val="18"/>
          <w:szCs w:val="18"/>
        </w:rPr>
      </w:pPr>
      <w:r w:rsidRPr="0028188F">
        <w:rPr>
          <w:rFonts w:asciiTheme="majorBidi" w:hAnsiTheme="majorBidi" w:cstheme="majorBidi"/>
          <w:sz w:val="18"/>
          <w:szCs w:val="18"/>
        </w:rPr>
        <w:t xml:space="preserve">Denning, Lord. </w:t>
      </w:r>
      <w:r w:rsidRPr="0028188F">
        <w:rPr>
          <w:rFonts w:asciiTheme="majorBidi" w:hAnsiTheme="majorBidi" w:cstheme="majorBidi"/>
          <w:i/>
          <w:sz w:val="18"/>
          <w:szCs w:val="18"/>
        </w:rPr>
        <w:t xml:space="preserve">The Discipline of Law. </w:t>
      </w:r>
      <w:r w:rsidRPr="0028188F">
        <w:rPr>
          <w:rFonts w:asciiTheme="majorBidi" w:hAnsiTheme="majorBidi" w:cstheme="majorBidi"/>
          <w:sz w:val="18"/>
          <w:szCs w:val="18"/>
        </w:rPr>
        <w:t xml:space="preserve">London: </w:t>
      </w:r>
      <w:proofErr w:type="spellStart"/>
      <w:r w:rsidRPr="0028188F">
        <w:rPr>
          <w:rFonts w:asciiTheme="majorBidi" w:hAnsiTheme="majorBidi" w:cstheme="majorBidi"/>
          <w:sz w:val="18"/>
          <w:szCs w:val="18"/>
        </w:rPr>
        <w:t>Butterworths</w:t>
      </w:r>
      <w:proofErr w:type="spellEnd"/>
      <w:r w:rsidRPr="0028188F">
        <w:rPr>
          <w:rFonts w:asciiTheme="majorBidi" w:hAnsiTheme="majorBidi" w:cstheme="majorBidi"/>
          <w:sz w:val="18"/>
          <w:szCs w:val="18"/>
        </w:rPr>
        <w:t>, 1979</w:t>
      </w:r>
    </w:p>
    <w:p w:rsidR="00A87DA0" w:rsidRPr="0028188F" w:rsidRDefault="00A87DA0" w:rsidP="00A87DA0">
      <w:pPr>
        <w:pStyle w:val="ListParagraph"/>
        <w:numPr>
          <w:ilvl w:val="0"/>
          <w:numId w:val="1"/>
        </w:numPr>
        <w:tabs>
          <w:tab w:val="left" w:pos="1881"/>
        </w:tabs>
        <w:spacing w:line="242" w:lineRule="auto"/>
        <w:ind w:right="1158"/>
        <w:rPr>
          <w:rFonts w:asciiTheme="majorBidi" w:hAnsiTheme="majorBidi" w:cstheme="majorBidi"/>
          <w:sz w:val="18"/>
          <w:szCs w:val="18"/>
        </w:rPr>
      </w:pPr>
      <w:proofErr w:type="spellStart"/>
      <w:r w:rsidRPr="0028188F">
        <w:rPr>
          <w:rFonts w:asciiTheme="majorBidi" w:hAnsiTheme="majorBidi" w:cstheme="majorBidi"/>
          <w:sz w:val="18"/>
          <w:szCs w:val="18"/>
        </w:rPr>
        <w:t>Dworkin</w:t>
      </w:r>
      <w:proofErr w:type="spellEnd"/>
      <w:r w:rsidRPr="0028188F">
        <w:rPr>
          <w:rFonts w:asciiTheme="majorBidi" w:hAnsiTheme="majorBidi" w:cstheme="majorBidi"/>
          <w:sz w:val="18"/>
          <w:szCs w:val="18"/>
        </w:rPr>
        <w:t xml:space="preserve">, Ronald. </w:t>
      </w:r>
      <w:r w:rsidRPr="0028188F">
        <w:rPr>
          <w:rFonts w:asciiTheme="majorBidi" w:hAnsiTheme="majorBidi" w:cstheme="majorBidi"/>
          <w:i/>
          <w:sz w:val="18"/>
          <w:szCs w:val="18"/>
        </w:rPr>
        <w:t>Taking Rights Seriously</w:t>
      </w:r>
      <w:r w:rsidRPr="0028188F">
        <w:rPr>
          <w:rFonts w:asciiTheme="majorBidi" w:hAnsiTheme="majorBidi" w:cstheme="majorBidi"/>
          <w:sz w:val="18"/>
          <w:szCs w:val="18"/>
        </w:rPr>
        <w:t>. London: Duckworth, 1977.</w:t>
      </w:r>
    </w:p>
    <w:p w:rsidR="00A87DA0" w:rsidRPr="0028188F" w:rsidRDefault="00A87DA0" w:rsidP="00A87DA0">
      <w:pPr>
        <w:pStyle w:val="ListParagraph"/>
        <w:numPr>
          <w:ilvl w:val="0"/>
          <w:numId w:val="1"/>
        </w:numPr>
        <w:tabs>
          <w:tab w:val="left" w:pos="1881"/>
        </w:tabs>
        <w:ind w:right="1160"/>
        <w:rPr>
          <w:rFonts w:asciiTheme="majorBidi" w:hAnsiTheme="majorBidi" w:cstheme="majorBidi"/>
          <w:sz w:val="18"/>
          <w:szCs w:val="18"/>
        </w:rPr>
      </w:pPr>
      <w:r w:rsidRPr="0028188F">
        <w:rPr>
          <w:rFonts w:asciiTheme="majorBidi" w:hAnsiTheme="majorBidi" w:cstheme="majorBidi"/>
          <w:sz w:val="18"/>
          <w:szCs w:val="18"/>
        </w:rPr>
        <w:t xml:space="preserve">Fuller, Lon L. </w:t>
      </w:r>
      <w:r w:rsidRPr="0028188F">
        <w:rPr>
          <w:rFonts w:asciiTheme="majorBidi" w:hAnsiTheme="majorBidi" w:cstheme="majorBidi"/>
          <w:i/>
          <w:sz w:val="18"/>
          <w:szCs w:val="18"/>
        </w:rPr>
        <w:t>The Morality of Law</w:t>
      </w:r>
      <w:r w:rsidRPr="0028188F">
        <w:rPr>
          <w:rFonts w:asciiTheme="majorBidi" w:hAnsiTheme="majorBidi" w:cstheme="majorBidi"/>
          <w:sz w:val="18"/>
          <w:szCs w:val="18"/>
        </w:rPr>
        <w:t>, (re.). Delhi: Universal, 2009. (5</w:t>
      </w:r>
      <w:proofErr w:type="spellStart"/>
      <w:r w:rsidRPr="0028188F">
        <w:rPr>
          <w:rFonts w:asciiTheme="majorBidi" w:hAnsiTheme="majorBidi" w:cstheme="majorBidi"/>
          <w:position w:val="6"/>
          <w:sz w:val="18"/>
          <w:szCs w:val="18"/>
        </w:rPr>
        <w:t>th</w:t>
      </w:r>
      <w:proofErr w:type="spellEnd"/>
      <w:r w:rsidRPr="0028188F">
        <w:rPr>
          <w:rFonts w:asciiTheme="majorBidi" w:hAnsiTheme="majorBidi" w:cstheme="majorBidi"/>
          <w:position w:val="6"/>
          <w:sz w:val="18"/>
          <w:szCs w:val="18"/>
        </w:rPr>
        <w:t xml:space="preserve"> </w:t>
      </w:r>
      <w:r w:rsidRPr="0028188F">
        <w:rPr>
          <w:rFonts w:asciiTheme="majorBidi" w:hAnsiTheme="majorBidi" w:cstheme="majorBidi"/>
          <w:sz w:val="18"/>
          <w:szCs w:val="18"/>
        </w:rPr>
        <w:t>I</w:t>
      </w:r>
      <w:r w:rsidRPr="0028188F">
        <w:rPr>
          <w:rFonts w:asciiTheme="majorBidi" w:hAnsiTheme="majorBidi" w:cstheme="majorBidi"/>
          <w:spacing w:val="-19"/>
          <w:sz w:val="18"/>
          <w:szCs w:val="18"/>
        </w:rPr>
        <w:t xml:space="preserve"> </w:t>
      </w:r>
      <w:r w:rsidRPr="0028188F">
        <w:rPr>
          <w:rFonts w:asciiTheme="majorBidi" w:hAnsiTheme="majorBidi" w:cstheme="majorBidi"/>
          <w:sz w:val="18"/>
          <w:szCs w:val="18"/>
        </w:rPr>
        <w:t>rpt.).</w:t>
      </w:r>
    </w:p>
    <w:p w:rsidR="00A87DA0" w:rsidRPr="0028188F" w:rsidRDefault="00A87DA0" w:rsidP="00A87DA0">
      <w:pPr>
        <w:pStyle w:val="ListParagraph"/>
        <w:numPr>
          <w:ilvl w:val="0"/>
          <w:numId w:val="1"/>
        </w:numPr>
        <w:tabs>
          <w:tab w:val="left" w:pos="1881"/>
        </w:tabs>
        <w:spacing w:line="242" w:lineRule="auto"/>
        <w:ind w:right="1157"/>
        <w:rPr>
          <w:rFonts w:asciiTheme="majorBidi" w:hAnsiTheme="majorBidi" w:cstheme="majorBidi"/>
          <w:sz w:val="18"/>
          <w:szCs w:val="18"/>
        </w:rPr>
      </w:pPr>
      <w:r w:rsidRPr="0028188F">
        <w:rPr>
          <w:rFonts w:asciiTheme="majorBidi" w:hAnsiTheme="majorBidi" w:cstheme="majorBidi"/>
          <w:sz w:val="18"/>
          <w:szCs w:val="18"/>
        </w:rPr>
        <w:t xml:space="preserve">Harris, Phil, </w:t>
      </w:r>
      <w:r w:rsidRPr="0028188F">
        <w:rPr>
          <w:rFonts w:asciiTheme="majorBidi" w:hAnsiTheme="majorBidi" w:cstheme="majorBidi"/>
          <w:i/>
          <w:sz w:val="18"/>
          <w:szCs w:val="18"/>
        </w:rPr>
        <w:t xml:space="preserve">An Introduction to Law, </w:t>
      </w:r>
      <w:r w:rsidRPr="0028188F">
        <w:rPr>
          <w:rFonts w:asciiTheme="majorBidi" w:hAnsiTheme="majorBidi" w:cstheme="majorBidi"/>
          <w:sz w:val="18"/>
          <w:szCs w:val="18"/>
        </w:rPr>
        <w:t>7</w:t>
      </w:r>
      <w:proofErr w:type="spellStart"/>
      <w:r w:rsidRPr="0028188F">
        <w:rPr>
          <w:rFonts w:asciiTheme="majorBidi" w:hAnsiTheme="majorBidi" w:cstheme="majorBidi"/>
          <w:position w:val="6"/>
          <w:sz w:val="18"/>
          <w:szCs w:val="18"/>
        </w:rPr>
        <w:t>th</w:t>
      </w:r>
      <w:proofErr w:type="spellEnd"/>
      <w:r w:rsidRPr="0028188F">
        <w:rPr>
          <w:rFonts w:asciiTheme="majorBidi" w:hAnsiTheme="majorBidi" w:cstheme="majorBidi"/>
          <w:position w:val="6"/>
          <w:sz w:val="18"/>
          <w:szCs w:val="18"/>
        </w:rPr>
        <w:t xml:space="preserve"> </w:t>
      </w:r>
      <w:proofErr w:type="spellStart"/>
      <w:r w:rsidRPr="0028188F">
        <w:rPr>
          <w:rFonts w:asciiTheme="majorBidi" w:hAnsiTheme="majorBidi" w:cstheme="majorBidi"/>
          <w:sz w:val="18"/>
          <w:szCs w:val="18"/>
        </w:rPr>
        <w:t>edn</w:t>
      </w:r>
      <w:proofErr w:type="spellEnd"/>
      <w:r w:rsidRPr="0028188F">
        <w:rPr>
          <w:rFonts w:asciiTheme="majorBidi" w:hAnsiTheme="majorBidi" w:cstheme="majorBidi"/>
          <w:sz w:val="18"/>
          <w:szCs w:val="18"/>
        </w:rPr>
        <w:t>. Cambridge: Cambridge University Press,</w:t>
      </w:r>
      <w:r w:rsidRPr="0028188F">
        <w:rPr>
          <w:rFonts w:asciiTheme="majorBidi" w:hAnsiTheme="majorBidi" w:cstheme="majorBidi"/>
          <w:spacing w:val="-7"/>
          <w:sz w:val="18"/>
          <w:szCs w:val="18"/>
        </w:rPr>
        <w:t xml:space="preserve"> </w:t>
      </w:r>
      <w:r w:rsidRPr="0028188F">
        <w:rPr>
          <w:rFonts w:asciiTheme="majorBidi" w:hAnsiTheme="majorBidi" w:cstheme="majorBidi"/>
          <w:sz w:val="18"/>
          <w:szCs w:val="18"/>
        </w:rPr>
        <w:t>2007.</w:t>
      </w:r>
    </w:p>
    <w:p w:rsidR="00A87DA0" w:rsidRPr="0028188F" w:rsidRDefault="00A87DA0" w:rsidP="00A87DA0">
      <w:pPr>
        <w:pStyle w:val="ListParagraph"/>
        <w:numPr>
          <w:ilvl w:val="0"/>
          <w:numId w:val="1"/>
        </w:numPr>
        <w:tabs>
          <w:tab w:val="left" w:pos="1881"/>
        </w:tabs>
        <w:spacing w:line="226" w:lineRule="exact"/>
        <w:rPr>
          <w:rFonts w:asciiTheme="majorBidi" w:hAnsiTheme="majorBidi" w:cstheme="majorBidi"/>
          <w:sz w:val="18"/>
          <w:szCs w:val="18"/>
        </w:rPr>
      </w:pPr>
      <w:r w:rsidRPr="0028188F">
        <w:rPr>
          <w:rFonts w:asciiTheme="majorBidi" w:hAnsiTheme="majorBidi" w:cstheme="majorBidi"/>
          <w:sz w:val="18"/>
          <w:szCs w:val="18"/>
        </w:rPr>
        <w:t xml:space="preserve">Hart, H L A, </w:t>
      </w:r>
      <w:r w:rsidRPr="0028188F">
        <w:rPr>
          <w:rFonts w:asciiTheme="majorBidi" w:hAnsiTheme="majorBidi" w:cstheme="majorBidi"/>
          <w:i/>
          <w:sz w:val="18"/>
          <w:szCs w:val="18"/>
        </w:rPr>
        <w:t xml:space="preserve">The Concept of Law, </w:t>
      </w:r>
      <w:r w:rsidRPr="0028188F">
        <w:rPr>
          <w:rFonts w:asciiTheme="majorBidi" w:hAnsiTheme="majorBidi" w:cstheme="majorBidi"/>
          <w:sz w:val="18"/>
          <w:szCs w:val="18"/>
        </w:rPr>
        <w:t>2</w:t>
      </w:r>
      <w:proofErr w:type="spellStart"/>
      <w:r w:rsidRPr="0028188F">
        <w:rPr>
          <w:rFonts w:asciiTheme="majorBidi" w:hAnsiTheme="majorBidi" w:cstheme="majorBidi"/>
          <w:position w:val="6"/>
          <w:sz w:val="18"/>
          <w:szCs w:val="18"/>
        </w:rPr>
        <w:t>nd</w:t>
      </w:r>
      <w:proofErr w:type="spellEnd"/>
      <w:r w:rsidRPr="0028188F">
        <w:rPr>
          <w:rFonts w:asciiTheme="majorBidi" w:hAnsiTheme="majorBidi" w:cstheme="majorBidi"/>
          <w:position w:val="6"/>
          <w:sz w:val="18"/>
          <w:szCs w:val="18"/>
        </w:rPr>
        <w:t xml:space="preserve"> </w:t>
      </w:r>
      <w:proofErr w:type="spellStart"/>
      <w:r w:rsidRPr="0028188F">
        <w:rPr>
          <w:rFonts w:asciiTheme="majorBidi" w:hAnsiTheme="majorBidi" w:cstheme="majorBidi"/>
          <w:sz w:val="18"/>
          <w:szCs w:val="18"/>
        </w:rPr>
        <w:t>edn</w:t>
      </w:r>
      <w:proofErr w:type="spellEnd"/>
      <w:r w:rsidRPr="0028188F">
        <w:rPr>
          <w:rFonts w:asciiTheme="majorBidi" w:hAnsiTheme="majorBidi" w:cstheme="majorBidi"/>
          <w:sz w:val="18"/>
          <w:szCs w:val="18"/>
        </w:rPr>
        <w:t>. Oxford: OUP,</w:t>
      </w:r>
      <w:r w:rsidRPr="0028188F">
        <w:rPr>
          <w:rFonts w:asciiTheme="majorBidi" w:hAnsiTheme="majorBidi" w:cstheme="majorBidi"/>
          <w:spacing w:val="-22"/>
          <w:sz w:val="18"/>
          <w:szCs w:val="18"/>
        </w:rPr>
        <w:t xml:space="preserve"> </w:t>
      </w:r>
      <w:r w:rsidRPr="0028188F">
        <w:rPr>
          <w:rFonts w:asciiTheme="majorBidi" w:hAnsiTheme="majorBidi" w:cstheme="majorBidi"/>
          <w:sz w:val="18"/>
          <w:szCs w:val="18"/>
        </w:rPr>
        <w:t>1997.</w:t>
      </w:r>
    </w:p>
    <w:p w:rsidR="00A87DA0" w:rsidRPr="0028188F" w:rsidRDefault="00A87DA0" w:rsidP="00A87DA0">
      <w:pPr>
        <w:pStyle w:val="ListParagraph"/>
        <w:numPr>
          <w:ilvl w:val="0"/>
          <w:numId w:val="1"/>
        </w:numPr>
        <w:tabs>
          <w:tab w:val="left" w:pos="1881"/>
        </w:tabs>
        <w:spacing w:line="244" w:lineRule="auto"/>
        <w:ind w:right="1160"/>
        <w:rPr>
          <w:rFonts w:asciiTheme="majorBidi" w:hAnsiTheme="majorBidi" w:cstheme="majorBidi"/>
          <w:sz w:val="18"/>
          <w:szCs w:val="18"/>
        </w:rPr>
      </w:pPr>
      <w:r w:rsidRPr="0028188F">
        <w:rPr>
          <w:rFonts w:asciiTheme="majorBidi" w:hAnsiTheme="majorBidi" w:cstheme="majorBidi"/>
          <w:sz w:val="18"/>
          <w:szCs w:val="18"/>
        </w:rPr>
        <w:t xml:space="preserve">Posner Richard A. </w:t>
      </w:r>
      <w:r w:rsidRPr="0028188F">
        <w:rPr>
          <w:rFonts w:asciiTheme="majorBidi" w:hAnsiTheme="majorBidi" w:cstheme="majorBidi"/>
          <w:i/>
          <w:sz w:val="18"/>
          <w:szCs w:val="18"/>
        </w:rPr>
        <w:t>Overcoming Law</w:t>
      </w:r>
      <w:r w:rsidRPr="0028188F">
        <w:rPr>
          <w:rFonts w:asciiTheme="majorBidi" w:hAnsiTheme="majorBidi" w:cstheme="majorBidi"/>
          <w:sz w:val="18"/>
          <w:szCs w:val="18"/>
        </w:rPr>
        <w:t>. Delhi: Universal, 2007 (I.rpt.).</w:t>
      </w:r>
    </w:p>
    <w:p w:rsidR="00522C63" w:rsidRPr="0028188F" w:rsidRDefault="00522C63">
      <w:pPr>
        <w:rPr>
          <w:rFonts w:asciiTheme="majorBidi" w:hAnsiTheme="majorBidi" w:cstheme="majorBidi"/>
        </w:rPr>
      </w:pPr>
    </w:p>
    <w:sectPr w:rsidR="00522C63" w:rsidRPr="0028188F" w:rsidSect="00366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3BAB"/>
    <w:multiLevelType w:val="hybridMultilevel"/>
    <w:tmpl w:val="F460C6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3429AC"/>
    <w:multiLevelType w:val="hybridMultilevel"/>
    <w:tmpl w:val="B29A3EA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87405D4"/>
    <w:multiLevelType w:val="hybridMultilevel"/>
    <w:tmpl w:val="697085E8"/>
    <w:lvl w:ilvl="0" w:tplc="79682E60">
      <w:start w:val="1"/>
      <w:numFmt w:val="decimal"/>
      <w:lvlText w:val="%1."/>
      <w:lvlJc w:val="left"/>
      <w:pPr>
        <w:ind w:left="1880" w:hanging="360"/>
      </w:pPr>
      <w:rPr>
        <w:rFonts w:ascii="Arial" w:eastAsia="Arial" w:hAnsi="Arial" w:cs="Arial" w:hint="default"/>
        <w:spacing w:val="-1"/>
        <w:w w:val="99"/>
        <w:sz w:val="20"/>
        <w:szCs w:val="20"/>
        <w:lang w:val="en-US" w:eastAsia="en-US" w:bidi="en-US"/>
      </w:rPr>
    </w:lvl>
    <w:lvl w:ilvl="1" w:tplc="A064B89C">
      <w:start w:val="1"/>
      <w:numFmt w:val="decimal"/>
      <w:lvlText w:val="%2."/>
      <w:lvlJc w:val="left"/>
      <w:pPr>
        <w:ind w:left="1940" w:hanging="360"/>
      </w:pPr>
      <w:rPr>
        <w:rFonts w:ascii="Arial" w:eastAsia="Arial" w:hAnsi="Arial" w:cs="Arial" w:hint="default"/>
        <w:spacing w:val="-1"/>
        <w:w w:val="99"/>
        <w:sz w:val="20"/>
        <w:szCs w:val="20"/>
        <w:lang w:val="en-US" w:eastAsia="en-US" w:bidi="en-US"/>
      </w:rPr>
    </w:lvl>
    <w:lvl w:ilvl="2" w:tplc="CC22D1A0">
      <w:numFmt w:val="bullet"/>
      <w:lvlText w:val="•"/>
      <w:lvlJc w:val="left"/>
      <w:pPr>
        <w:ind w:left="2702" w:hanging="360"/>
      </w:pPr>
      <w:rPr>
        <w:rFonts w:hint="default"/>
        <w:lang w:val="en-US" w:eastAsia="en-US" w:bidi="en-US"/>
      </w:rPr>
    </w:lvl>
    <w:lvl w:ilvl="3" w:tplc="621C2458">
      <w:numFmt w:val="bullet"/>
      <w:lvlText w:val="•"/>
      <w:lvlJc w:val="left"/>
      <w:pPr>
        <w:ind w:left="3464" w:hanging="360"/>
      </w:pPr>
      <w:rPr>
        <w:rFonts w:hint="default"/>
        <w:lang w:val="en-US" w:eastAsia="en-US" w:bidi="en-US"/>
      </w:rPr>
    </w:lvl>
    <w:lvl w:ilvl="4" w:tplc="B346FE74">
      <w:numFmt w:val="bullet"/>
      <w:lvlText w:val="•"/>
      <w:lvlJc w:val="left"/>
      <w:pPr>
        <w:ind w:left="4226" w:hanging="360"/>
      </w:pPr>
      <w:rPr>
        <w:rFonts w:hint="default"/>
        <w:lang w:val="en-US" w:eastAsia="en-US" w:bidi="en-US"/>
      </w:rPr>
    </w:lvl>
    <w:lvl w:ilvl="5" w:tplc="326A58F0">
      <w:numFmt w:val="bullet"/>
      <w:lvlText w:val="•"/>
      <w:lvlJc w:val="left"/>
      <w:pPr>
        <w:ind w:left="4988" w:hanging="360"/>
      </w:pPr>
      <w:rPr>
        <w:rFonts w:hint="default"/>
        <w:lang w:val="en-US" w:eastAsia="en-US" w:bidi="en-US"/>
      </w:rPr>
    </w:lvl>
    <w:lvl w:ilvl="6" w:tplc="5DDACC7E">
      <w:numFmt w:val="bullet"/>
      <w:lvlText w:val="•"/>
      <w:lvlJc w:val="left"/>
      <w:pPr>
        <w:ind w:left="5751" w:hanging="360"/>
      </w:pPr>
      <w:rPr>
        <w:rFonts w:hint="default"/>
        <w:lang w:val="en-US" w:eastAsia="en-US" w:bidi="en-US"/>
      </w:rPr>
    </w:lvl>
    <w:lvl w:ilvl="7" w:tplc="94B8003A">
      <w:numFmt w:val="bullet"/>
      <w:lvlText w:val="•"/>
      <w:lvlJc w:val="left"/>
      <w:pPr>
        <w:ind w:left="6513" w:hanging="360"/>
      </w:pPr>
      <w:rPr>
        <w:rFonts w:hint="default"/>
        <w:lang w:val="en-US" w:eastAsia="en-US" w:bidi="en-US"/>
      </w:rPr>
    </w:lvl>
    <w:lvl w:ilvl="8" w:tplc="308E217C">
      <w:numFmt w:val="bullet"/>
      <w:lvlText w:val="•"/>
      <w:lvlJc w:val="left"/>
      <w:pPr>
        <w:ind w:left="7275"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87DA0"/>
    <w:rsid w:val="00221DF0"/>
    <w:rsid w:val="0028188F"/>
    <w:rsid w:val="003666FB"/>
    <w:rsid w:val="00522C63"/>
    <w:rsid w:val="00A87DA0"/>
    <w:rsid w:val="00C454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FB"/>
  </w:style>
  <w:style w:type="paragraph" w:styleId="Heading1">
    <w:name w:val="heading 1"/>
    <w:basedOn w:val="Normal"/>
    <w:next w:val="Normal"/>
    <w:link w:val="Heading1Char"/>
    <w:uiPriority w:val="9"/>
    <w:qFormat/>
    <w:rsid w:val="00221D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87DA0"/>
    <w:pPr>
      <w:widowControl w:val="0"/>
      <w:autoSpaceDE w:val="0"/>
      <w:autoSpaceDN w:val="0"/>
      <w:spacing w:after="0" w:line="240" w:lineRule="auto"/>
      <w:ind w:left="1160"/>
      <w:outlineLvl w:val="1"/>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87DA0"/>
    <w:rPr>
      <w:rFonts w:ascii="Arial" w:eastAsia="Arial" w:hAnsi="Arial" w:cs="Arial"/>
      <w:b/>
      <w:bCs/>
      <w:sz w:val="20"/>
      <w:szCs w:val="20"/>
      <w:lang w:bidi="en-US"/>
    </w:rPr>
  </w:style>
  <w:style w:type="paragraph" w:styleId="BodyText">
    <w:name w:val="Body Text"/>
    <w:basedOn w:val="Normal"/>
    <w:link w:val="BodyTextChar"/>
    <w:uiPriority w:val="1"/>
    <w:qFormat/>
    <w:rsid w:val="00A87DA0"/>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A87DA0"/>
    <w:rPr>
      <w:rFonts w:ascii="Arial" w:eastAsia="Arial" w:hAnsi="Arial" w:cs="Arial"/>
      <w:sz w:val="20"/>
      <w:szCs w:val="20"/>
      <w:lang w:bidi="en-US"/>
    </w:rPr>
  </w:style>
  <w:style w:type="paragraph" w:styleId="ListParagraph">
    <w:name w:val="List Paragraph"/>
    <w:basedOn w:val="Normal"/>
    <w:uiPriority w:val="1"/>
    <w:qFormat/>
    <w:rsid w:val="00A87DA0"/>
    <w:pPr>
      <w:widowControl w:val="0"/>
      <w:autoSpaceDE w:val="0"/>
      <w:autoSpaceDN w:val="0"/>
      <w:spacing w:after="0" w:line="240" w:lineRule="auto"/>
      <w:ind w:left="1880" w:hanging="360"/>
    </w:pPr>
    <w:rPr>
      <w:rFonts w:ascii="Arial" w:eastAsia="Arial" w:hAnsi="Arial" w:cs="Arial"/>
      <w:lang w:bidi="en-US"/>
    </w:rPr>
  </w:style>
  <w:style w:type="character" w:customStyle="1" w:styleId="Heading1Char">
    <w:name w:val="Heading 1 Char"/>
    <w:basedOn w:val="DefaultParagraphFont"/>
    <w:link w:val="Heading1"/>
    <w:uiPriority w:val="9"/>
    <w:rsid w:val="00221D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 Dir</dc:creator>
  <cp:keywords/>
  <dc:description/>
  <cp:lastModifiedBy>GDC Dir</cp:lastModifiedBy>
  <cp:revision>5</cp:revision>
  <dcterms:created xsi:type="dcterms:W3CDTF">2018-06-05T07:52:00Z</dcterms:created>
  <dcterms:modified xsi:type="dcterms:W3CDTF">2018-06-05T08:02:00Z</dcterms:modified>
</cp:coreProperties>
</file>